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CB" w:rsidRPr="008B0232" w:rsidRDefault="0023111B" w:rsidP="008B0232">
      <w:pPr>
        <w:spacing w:before="360" w:after="240" w:line="240" w:lineRule="auto"/>
        <w:rPr>
          <w:b/>
          <w:bCs/>
          <w:sz w:val="28"/>
          <w:szCs w:val="24"/>
        </w:rPr>
      </w:pPr>
      <w:r w:rsidRPr="008B0232">
        <w:rPr>
          <w:b/>
          <w:bCs/>
          <w:sz w:val="28"/>
          <w:szCs w:val="24"/>
        </w:rPr>
        <w:t xml:space="preserve">Implementation Readiness </w:t>
      </w:r>
      <w:r w:rsidRPr="008B0232">
        <w:rPr>
          <w:rFonts w:ascii="Calibri" w:hAnsi="Calibri" w:cs="Times New Roman"/>
          <w:b/>
          <w:sz w:val="28"/>
        </w:rPr>
        <w:t>Checklist</w:t>
      </w:r>
    </w:p>
    <w:tbl>
      <w:tblPr>
        <w:tblStyle w:val="TableGrid1"/>
        <w:tblW w:w="9360" w:type="dxa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7465"/>
        <w:gridCol w:w="1895"/>
      </w:tblGrid>
      <w:tr w:rsidR="0023111B" w:rsidRPr="008B0232" w:rsidTr="008B0232">
        <w:trPr>
          <w:trHeight w:val="206"/>
          <w:tblHeader/>
          <w:jc w:val="center"/>
        </w:trPr>
        <w:tc>
          <w:tcPr>
            <w:tcW w:w="7465" w:type="dxa"/>
            <w:shd w:val="clear" w:color="auto" w:fill="BDD6EE" w:themeFill="accent1" w:themeFillTint="66"/>
            <w:noWrap/>
            <w:vAlign w:val="center"/>
            <w:hideMark/>
          </w:tcPr>
          <w:p w:rsidR="0023111B" w:rsidRPr="008B0232" w:rsidRDefault="0023111B" w:rsidP="008B0232">
            <w:pPr>
              <w:spacing w:before="20" w:after="20"/>
              <w:rPr>
                <w:rFonts w:cs="Arial"/>
                <w:b/>
                <w:bCs/>
                <w:sz w:val="24"/>
              </w:rPr>
            </w:pPr>
            <w:r w:rsidRPr="008B0232">
              <w:rPr>
                <w:rFonts w:cs="Arial"/>
                <w:b/>
                <w:bCs/>
                <w:sz w:val="24"/>
              </w:rPr>
              <w:t xml:space="preserve">Milestone </w:t>
            </w:r>
          </w:p>
        </w:tc>
        <w:tc>
          <w:tcPr>
            <w:tcW w:w="1895" w:type="dxa"/>
            <w:shd w:val="clear" w:color="auto" w:fill="BDD6EE" w:themeFill="accent1" w:themeFillTint="66"/>
            <w:noWrap/>
            <w:vAlign w:val="center"/>
            <w:hideMark/>
          </w:tcPr>
          <w:p w:rsidR="0023111B" w:rsidRPr="008B0232" w:rsidRDefault="0023111B" w:rsidP="008B0232">
            <w:pPr>
              <w:spacing w:before="20" w:after="20"/>
              <w:ind w:left="720" w:hanging="720"/>
              <w:jc w:val="center"/>
              <w:rPr>
                <w:rFonts w:cs="Arial"/>
                <w:b/>
                <w:bCs/>
                <w:sz w:val="24"/>
              </w:rPr>
            </w:pPr>
            <w:r w:rsidRPr="008B0232">
              <w:rPr>
                <w:rFonts w:cs="Arial"/>
                <w:b/>
                <w:bCs/>
                <w:sz w:val="24"/>
              </w:rPr>
              <w:t>Completed</w:t>
            </w:r>
          </w:p>
        </w:tc>
      </w:tr>
      <w:tr w:rsidR="0023111B" w:rsidRPr="008B0232" w:rsidTr="008B0232">
        <w:trPr>
          <w:trHeight w:val="233"/>
          <w:jc w:val="center"/>
        </w:trPr>
        <w:tc>
          <w:tcPr>
            <w:tcW w:w="9360" w:type="dxa"/>
            <w:gridSpan w:val="2"/>
            <w:noWrap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bCs/>
                <w:i/>
                <w:sz w:val="24"/>
              </w:rPr>
            </w:pPr>
            <w:r w:rsidRPr="008B0232">
              <w:rPr>
                <w:rFonts w:cs="Arial"/>
                <w:bCs/>
                <w:i/>
                <w:sz w:val="24"/>
              </w:rPr>
              <w:t>Recruitment plans are finalized</w:t>
            </w:r>
          </w:p>
        </w:tc>
      </w:tr>
      <w:tr w:rsidR="0023111B" w:rsidRPr="008B0232" w:rsidTr="008B0232">
        <w:trPr>
          <w:trHeight w:val="170"/>
          <w:jc w:val="center"/>
        </w:trPr>
        <w:tc>
          <w:tcPr>
            <w:tcW w:w="7465" w:type="dxa"/>
            <w:noWrap/>
            <w:hideMark/>
          </w:tcPr>
          <w:p w:rsidR="0023111B" w:rsidRPr="008B0232" w:rsidRDefault="0023111B" w:rsidP="008B0232">
            <w:pPr>
              <w:spacing w:before="20" w:after="20"/>
              <w:ind w:left="157"/>
              <w:rPr>
                <w:rFonts w:cs="Arial"/>
                <w:sz w:val="24"/>
              </w:rPr>
            </w:pPr>
            <w:r w:rsidRPr="008B0232">
              <w:rPr>
                <w:rFonts w:cs="Arial"/>
                <w:sz w:val="24"/>
              </w:rPr>
              <w:t>All sites identified (documentation of site commitment)</w:t>
            </w:r>
          </w:p>
        </w:tc>
        <w:tc>
          <w:tcPr>
            <w:tcW w:w="1895" w:type="dxa"/>
            <w:noWrap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sz w:val="24"/>
              </w:rPr>
            </w:pPr>
          </w:p>
        </w:tc>
      </w:tr>
      <w:tr w:rsidR="0023111B" w:rsidRPr="008B0232" w:rsidTr="008B0232">
        <w:trPr>
          <w:trHeight w:val="197"/>
          <w:jc w:val="center"/>
        </w:trPr>
        <w:tc>
          <w:tcPr>
            <w:tcW w:w="7465" w:type="dxa"/>
            <w:noWrap/>
            <w:hideMark/>
          </w:tcPr>
          <w:p w:rsidR="0023111B" w:rsidRPr="008B0232" w:rsidRDefault="0023111B" w:rsidP="008B0232">
            <w:pPr>
              <w:spacing w:before="20" w:after="20"/>
              <w:ind w:left="157"/>
              <w:rPr>
                <w:rFonts w:cs="Arial"/>
                <w:sz w:val="24"/>
              </w:rPr>
            </w:pPr>
            <w:r w:rsidRPr="008B0232">
              <w:rPr>
                <w:rFonts w:cs="Arial"/>
                <w:sz w:val="24"/>
              </w:rPr>
              <w:t>Methods for accurately identifying participants validated</w:t>
            </w:r>
          </w:p>
        </w:tc>
        <w:tc>
          <w:tcPr>
            <w:tcW w:w="1895" w:type="dxa"/>
            <w:noWrap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sz w:val="24"/>
              </w:rPr>
            </w:pPr>
          </w:p>
        </w:tc>
      </w:tr>
      <w:tr w:rsidR="0023111B" w:rsidRPr="008B0232" w:rsidTr="008B0232">
        <w:trPr>
          <w:trHeight w:val="224"/>
          <w:jc w:val="center"/>
        </w:trPr>
        <w:tc>
          <w:tcPr>
            <w:tcW w:w="7465" w:type="dxa"/>
            <w:noWrap/>
            <w:hideMark/>
          </w:tcPr>
          <w:p w:rsidR="0023111B" w:rsidRPr="008B0232" w:rsidRDefault="0023111B" w:rsidP="008B0232">
            <w:pPr>
              <w:spacing w:before="20" w:after="20"/>
              <w:ind w:left="157"/>
              <w:rPr>
                <w:rFonts w:cs="Arial"/>
                <w:sz w:val="24"/>
              </w:rPr>
            </w:pPr>
            <w:r w:rsidRPr="008B0232">
              <w:rPr>
                <w:rFonts w:cs="Arial"/>
                <w:sz w:val="24"/>
              </w:rPr>
              <w:t>All agreements for necessary subcontracts in place</w:t>
            </w:r>
          </w:p>
        </w:tc>
        <w:tc>
          <w:tcPr>
            <w:tcW w:w="1895" w:type="dxa"/>
            <w:noWrap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sz w:val="24"/>
              </w:rPr>
            </w:pPr>
          </w:p>
        </w:tc>
      </w:tr>
      <w:tr w:rsidR="0023111B" w:rsidRPr="008B0232" w:rsidTr="008B0232">
        <w:trPr>
          <w:trHeight w:val="179"/>
          <w:jc w:val="center"/>
        </w:trPr>
        <w:tc>
          <w:tcPr>
            <w:tcW w:w="9360" w:type="dxa"/>
            <w:gridSpan w:val="2"/>
            <w:noWrap/>
            <w:hideMark/>
          </w:tcPr>
          <w:p w:rsidR="0023111B" w:rsidRPr="008B0232" w:rsidRDefault="0023111B" w:rsidP="008B0232">
            <w:pPr>
              <w:spacing w:before="20" w:after="20"/>
              <w:rPr>
                <w:rFonts w:cs="Arial"/>
                <w:bCs/>
                <w:i/>
                <w:sz w:val="24"/>
              </w:rPr>
            </w:pPr>
            <w:r w:rsidRPr="008B0232">
              <w:rPr>
                <w:rFonts w:cs="Arial"/>
                <w:bCs/>
                <w:i/>
                <w:sz w:val="24"/>
              </w:rPr>
              <w:t>Ethical/regulatory aspects are addressed</w:t>
            </w:r>
          </w:p>
        </w:tc>
      </w:tr>
      <w:tr w:rsidR="0023111B" w:rsidRPr="008B0232" w:rsidTr="008B0232">
        <w:trPr>
          <w:trHeight w:val="206"/>
          <w:jc w:val="center"/>
        </w:trPr>
        <w:tc>
          <w:tcPr>
            <w:tcW w:w="7465" w:type="dxa"/>
            <w:noWrap/>
            <w:hideMark/>
          </w:tcPr>
          <w:p w:rsidR="0023111B" w:rsidRPr="008B0232" w:rsidRDefault="0023111B" w:rsidP="008B0232">
            <w:pPr>
              <w:spacing w:before="20" w:after="20"/>
              <w:ind w:left="157"/>
              <w:rPr>
                <w:rFonts w:cs="Arial"/>
                <w:sz w:val="24"/>
              </w:rPr>
            </w:pPr>
            <w:r w:rsidRPr="008B0232">
              <w:rPr>
                <w:rFonts w:cs="Arial"/>
                <w:sz w:val="24"/>
              </w:rPr>
              <w:t>Coordinated IRB oversight in place</w:t>
            </w:r>
          </w:p>
        </w:tc>
        <w:tc>
          <w:tcPr>
            <w:tcW w:w="1895" w:type="dxa"/>
            <w:noWrap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sz w:val="24"/>
              </w:rPr>
            </w:pPr>
          </w:p>
        </w:tc>
      </w:tr>
      <w:tr w:rsidR="0023111B" w:rsidRPr="008B0232" w:rsidTr="008B0232">
        <w:trPr>
          <w:trHeight w:val="143"/>
          <w:jc w:val="center"/>
        </w:trPr>
        <w:tc>
          <w:tcPr>
            <w:tcW w:w="7465" w:type="dxa"/>
            <w:noWrap/>
            <w:hideMark/>
          </w:tcPr>
          <w:p w:rsidR="0023111B" w:rsidRPr="008B0232" w:rsidRDefault="0023111B" w:rsidP="008B0232">
            <w:pPr>
              <w:spacing w:before="20" w:after="20"/>
              <w:ind w:left="157"/>
              <w:rPr>
                <w:rFonts w:cs="Arial"/>
                <w:sz w:val="24"/>
              </w:rPr>
            </w:pPr>
            <w:r w:rsidRPr="008B0232">
              <w:rPr>
                <w:rFonts w:cs="Arial"/>
                <w:sz w:val="24"/>
              </w:rPr>
              <w:t>Finalized plans for informed consent or waiver of informed consent</w:t>
            </w:r>
          </w:p>
        </w:tc>
        <w:tc>
          <w:tcPr>
            <w:tcW w:w="1895" w:type="dxa"/>
            <w:noWrap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sz w:val="24"/>
              </w:rPr>
            </w:pPr>
          </w:p>
        </w:tc>
      </w:tr>
      <w:tr w:rsidR="0023111B" w:rsidRPr="008B0232" w:rsidTr="008B0232">
        <w:trPr>
          <w:trHeight w:val="170"/>
          <w:jc w:val="center"/>
        </w:trPr>
        <w:tc>
          <w:tcPr>
            <w:tcW w:w="7465" w:type="dxa"/>
            <w:noWrap/>
            <w:hideMark/>
          </w:tcPr>
          <w:p w:rsidR="0023111B" w:rsidRPr="008B0232" w:rsidRDefault="0023111B" w:rsidP="008B0232">
            <w:pPr>
              <w:spacing w:before="20" w:after="20"/>
              <w:ind w:left="157"/>
              <w:rPr>
                <w:rFonts w:cs="Arial"/>
                <w:sz w:val="24"/>
              </w:rPr>
            </w:pPr>
            <w:r w:rsidRPr="008B0232">
              <w:rPr>
                <w:rFonts w:cs="Arial"/>
                <w:sz w:val="24"/>
              </w:rPr>
              <w:t>Finalized data and safety monitoring plan</w:t>
            </w:r>
          </w:p>
        </w:tc>
        <w:tc>
          <w:tcPr>
            <w:tcW w:w="1895" w:type="dxa"/>
            <w:noWrap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sz w:val="24"/>
              </w:rPr>
            </w:pPr>
          </w:p>
        </w:tc>
      </w:tr>
      <w:tr w:rsidR="0023111B" w:rsidRPr="008B0232" w:rsidTr="008B0232">
        <w:trPr>
          <w:trHeight w:val="107"/>
          <w:jc w:val="center"/>
        </w:trPr>
        <w:tc>
          <w:tcPr>
            <w:tcW w:w="9360" w:type="dxa"/>
            <w:gridSpan w:val="2"/>
            <w:noWrap/>
            <w:hideMark/>
          </w:tcPr>
          <w:p w:rsidR="0023111B" w:rsidRPr="008B0232" w:rsidRDefault="0023111B" w:rsidP="008B0232">
            <w:pPr>
              <w:spacing w:before="20" w:after="20"/>
              <w:rPr>
                <w:rFonts w:cs="Arial"/>
                <w:bCs/>
                <w:i/>
                <w:sz w:val="24"/>
              </w:rPr>
            </w:pPr>
            <w:r w:rsidRPr="008B0232">
              <w:rPr>
                <w:rFonts w:cs="Arial"/>
                <w:bCs/>
                <w:i/>
                <w:sz w:val="24"/>
              </w:rPr>
              <w:t>Intervention is fully developed and finalized</w:t>
            </w:r>
          </w:p>
        </w:tc>
      </w:tr>
      <w:tr w:rsidR="0023111B" w:rsidRPr="008B0232" w:rsidTr="008B0232">
        <w:trPr>
          <w:trHeight w:val="287"/>
          <w:jc w:val="center"/>
        </w:trPr>
        <w:tc>
          <w:tcPr>
            <w:tcW w:w="7465" w:type="dxa"/>
            <w:noWrap/>
            <w:hideMark/>
          </w:tcPr>
          <w:p w:rsidR="0023111B" w:rsidRPr="008B0232" w:rsidRDefault="0023111B" w:rsidP="008B0232">
            <w:pPr>
              <w:spacing w:before="20" w:after="20"/>
              <w:ind w:left="157"/>
              <w:rPr>
                <w:rFonts w:cs="Arial"/>
                <w:sz w:val="24"/>
              </w:rPr>
            </w:pPr>
            <w:r w:rsidRPr="008B0232">
              <w:rPr>
                <w:rFonts w:cs="Arial"/>
                <w:sz w:val="24"/>
              </w:rPr>
              <w:t>Finalized intervention (including materials and training at sites) ready for site implementation</w:t>
            </w:r>
          </w:p>
        </w:tc>
        <w:tc>
          <w:tcPr>
            <w:tcW w:w="1895" w:type="dxa"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sz w:val="24"/>
              </w:rPr>
            </w:pPr>
          </w:p>
        </w:tc>
      </w:tr>
      <w:tr w:rsidR="0023111B" w:rsidRPr="008B0232" w:rsidTr="008B0232">
        <w:trPr>
          <w:trHeight w:val="449"/>
          <w:jc w:val="center"/>
        </w:trPr>
        <w:tc>
          <w:tcPr>
            <w:tcW w:w="7465" w:type="dxa"/>
            <w:noWrap/>
            <w:hideMark/>
          </w:tcPr>
          <w:p w:rsidR="0023111B" w:rsidRPr="008B0232" w:rsidRDefault="0023111B" w:rsidP="008B0232">
            <w:pPr>
              <w:spacing w:before="20" w:after="20"/>
              <w:ind w:left="157"/>
              <w:rPr>
                <w:rFonts w:cs="Arial"/>
                <w:sz w:val="24"/>
              </w:rPr>
            </w:pPr>
            <w:r w:rsidRPr="008B0232">
              <w:rPr>
                <w:rFonts w:cs="Arial"/>
                <w:sz w:val="24"/>
              </w:rPr>
              <w:t>Finalized protocol is IRB approved (informed consent and data collection forms, if applicable)</w:t>
            </w:r>
          </w:p>
        </w:tc>
        <w:tc>
          <w:tcPr>
            <w:tcW w:w="1895" w:type="dxa"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sz w:val="24"/>
              </w:rPr>
            </w:pPr>
          </w:p>
        </w:tc>
      </w:tr>
      <w:tr w:rsidR="0023111B" w:rsidRPr="008B0232" w:rsidTr="008B0232">
        <w:trPr>
          <w:trHeight w:val="197"/>
          <w:jc w:val="center"/>
        </w:trPr>
        <w:tc>
          <w:tcPr>
            <w:tcW w:w="7465" w:type="dxa"/>
            <w:noWrap/>
            <w:hideMark/>
          </w:tcPr>
          <w:p w:rsidR="0023111B" w:rsidRPr="008B0232" w:rsidRDefault="0023111B" w:rsidP="008B0232">
            <w:pPr>
              <w:spacing w:before="20" w:after="20"/>
              <w:rPr>
                <w:rFonts w:cs="Arial"/>
                <w:bCs/>
                <w:i/>
                <w:sz w:val="24"/>
              </w:rPr>
            </w:pPr>
            <w:r w:rsidRPr="008B0232">
              <w:rPr>
                <w:rFonts w:cs="Arial"/>
                <w:bCs/>
                <w:i/>
                <w:sz w:val="24"/>
              </w:rPr>
              <w:t>Data collection methods are adequately tested</w:t>
            </w:r>
          </w:p>
        </w:tc>
        <w:tc>
          <w:tcPr>
            <w:tcW w:w="1895" w:type="dxa"/>
            <w:noWrap/>
            <w:hideMark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b/>
                <w:bCs/>
                <w:sz w:val="24"/>
              </w:rPr>
            </w:pPr>
            <w:r w:rsidRPr="008B0232">
              <w:rPr>
                <w:rFonts w:cs="Arial"/>
                <w:b/>
                <w:bCs/>
                <w:sz w:val="24"/>
              </w:rPr>
              <w:t> </w:t>
            </w:r>
          </w:p>
        </w:tc>
      </w:tr>
      <w:tr w:rsidR="0023111B" w:rsidRPr="008B0232" w:rsidTr="008B0232">
        <w:trPr>
          <w:trHeight w:val="206"/>
          <w:jc w:val="center"/>
        </w:trPr>
        <w:tc>
          <w:tcPr>
            <w:tcW w:w="7465" w:type="dxa"/>
            <w:noWrap/>
            <w:hideMark/>
          </w:tcPr>
          <w:p w:rsidR="0023111B" w:rsidRPr="008B0232" w:rsidRDefault="0023111B" w:rsidP="008B0232">
            <w:pPr>
              <w:spacing w:before="20" w:after="20"/>
              <w:ind w:left="157"/>
              <w:rPr>
                <w:rFonts w:cs="Arial"/>
                <w:sz w:val="24"/>
              </w:rPr>
            </w:pPr>
            <w:r w:rsidRPr="008B0232">
              <w:rPr>
                <w:rFonts w:cs="Arial"/>
                <w:sz w:val="24"/>
              </w:rPr>
              <w:t>Validated methods for the electronic health record information</w:t>
            </w:r>
          </w:p>
        </w:tc>
        <w:tc>
          <w:tcPr>
            <w:tcW w:w="1895" w:type="dxa"/>
            <w:noWrap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sz w:val="24"/>
              </w:rPr>
            </w:pPr>
          </w:p>
        </w:tc>
      </w:tr>
      <w:tr w:rsidR="0023111B" w:rsidRPr="008B0232" w:rsidTr="008B0232">
        <w:trPr>
          <w:trHeight w:val="206"/>
          <w:jc w:val="center"/>
        </w:trPr>
        <w:tc>
          <w:tcPr>
            <w:tcW w:w="7465" w:type="dxa"/>
            <w:noWrap/>
          </w:tcPr>
          <w:p w:rsidR="0023111B" w:rsidRPr="008B0232" w:rsidRDefault="0023111B" w:rsidP="008B0232">
            <w:pPr>
              <w:spacing w:before="20" w:after="20"/>
              <w:ind w:left="157"/>
              <w:rPr>
                <w:rFonts w:cs="Arial"/>
                <w:sz w:val="24"/>
              </w:rPr>
            </w:pPr>
            <w:r w:rsidRPr="008B0232">
              <w:rPr>
                <w:rFonts w:cs="Arial"/>
                <w:sz w:val="24"/>
              </w:rPr>
              <w:t>Validated study surveys, interviews, or other data collection modes</w:t>
            </w:r>
          </w:p>
        </w:tc>
        <w:tc>
          <w:tcPr>
            <w:tcW w:w="1895" w:type="dxa"/>
            <w:noWrap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sz w:val="24"/>
              </w:rPr>
            </w:pPr>
          </w:p>
        </w:tc>
      </w:tr>
      <w:tr w:rsidR="0023111B" w:rsidRPr="008B0232" w:rsidTr="008B0232">
        <w:trPr>
          <w:trHeight w:val="287"/>
          <w:jc w:val="center"/>
        </w:trPr>
        <w:tc>
          <w:tcPr>
            <w:tcW w:w="7465" w:type="dxa"/>
            <w:noWrap/>
            <w:hideMark/>
          </w:tcPr>
          <w:p w:rsidR="0023111B" w:rsidRPr="008B0232" w:rsidRDefault="0023111B" w:rsidP="008B0232">
            <w:pPr>
              <w:spacing w:before="20" w:after="20"/>
              <w:ind w:left="157"/>
              <w:rPr>
                <w:rFonts w:cs="Arial"/>
                <w:sz w:val="24"/>
              </w:rPr>
            </w:pPr>
            <w:r w:rsidRPr="008B0232">
              <w:rPr>
                <w:rFonts w:cs="Arial"/>
                <w:sz w:val="24"/>
              </w:rPr>
              <w:t>Demonstrated quality assurance and harmonization of data elements across healthcare systems/sites</w:t>
            </w:r>
          </w:p>
        </w:tc>
        <w:tc>
          <w:tcPr>
            <w:tcW w:w="1895" w:type="dxa"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sz w:val="24"/>
              </w:rPr>
            </w:pPr>
          </w:p>
        </w:tc>
      </w:tr>
      <w:tr w:rsidR="0023111B" w:rsidRPr="008B0232" w:rsidTr="008B0232">
        <w:trPr>
          <w:trHeight w:val="80"/>
          <w:jc w:val="center"/>
        </w:trPr>
        <w:tc>
          <w:tcPr>
            <w:tcW w:w="7465" w:type="dxa"/>
            <w:noWrap/>
            <w:hideMark/>
          </w:tcPr>
          <w:p w:rsidR="0023111B" w:rsidRPr="008B0232" w:rsidRDefault="0023111B" w:rsidP="008B0232">
            <w:pPr>
              <w:spacing w:before="20" w:after="20"/>
              <w:ind w:left="157"/>
              <w:rPr>
                <w:rFonts w:cs="Arial"/>
                <w:sz w:val="24"/>
              </w:rPr>
            </w:pPr>
            <w:r w:rsidRPr="008B0232">
              <w:rPr>
                <w:rFonts w:cs="Arial"/>
                <w:sz w:val="24"/>
              </w:rPr>
              <w:t>Statistical and data analysis methods have been adequately developed</w:t>
            </w:r>
          </w:p>
        </w:tc>
        <w:tc>
          <w:tcPr>
            <w:tcW w:w="1895" w:type="dxa"/>
            <w:noWrap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sz w:val="24"/>
              </w:rPr>
            </w:pPr>
          </w:p>
        </w:tc>
      </w:tr>
      <w:tr w:rsidR="0023111B" w:rsidRPr="008B0232" w:rsidTr="008B0232">
        <w:trPr>
          <w:trHeight w:val="152"/>
          <w:jc w:val="center"/>
        </w:trPr>
        <w:tc>
          <w:tcPr>
            <w:tcW w:w="7465" w:type="dxa"/>
            <w:shd w:val="clear" w:color="auto" w:fill="auto"/>
            <w:noWrap/>
            <w:vAlign w:val="bottom"/>
          </w:tcPr>
          <w:p w:rsidR="0023111B" w:rsidRPr="008B0232" w:rsidRDefault="0023111B" w:rsidP="008B0232">
            <w:pPr>
              <w:spacing w:before="20" w:after="20"/>
              <w:rPr>
                <w:rFonts w:cs="Arial"/>
                <w:bCs/>
                <w:i/>
                <w:color w:val="000000"/>
                <w:sz w:val="24"/>
              </w:rPr>
            </w:pPr>
            <w:r w:rsidRPr="008B0232">
              <w:rPr>
                <w:rFonts w:cs="Arial"/>
                <w:bCs/>
                <w:i/>
                <w:color w:val="000000"/>
                <w:sz w:val="24"/>
              </w:rPr>
              <w:t>Budget is realistic and feasible</w:t>
            </w:r>
          </w:p>
        </w:tc>
        <w:tc>
          <w:tcPr>
            <w:tcW w:w="1895" w:type="dxa"/>
            <w:noWrap/>
          </w:tcPr>
          <w:p w:rsidR="0023111B" w:rsidRPr="008B0232" w:rsidRDefault="0023111B" w:rsidP="008B0232">
            <w:pPr>
              <w:spacing w:before="20" w:after="20"/>
              <w:ind w:left="720" w:hanging="720"/>
              <w:rPr>
                <w:rFonts w:cs="Arial"/>
                <w:sz w:val="24"/>
              </w:rPr>
            </w:pPr>
          </w:p>
        </w:tc>
      </w:tr>
    </w:tbl>
    <w:p w:rsidR="0013741C" w:rsidRDefault="0013741C"/>
    <w:p w:rsidR="0023111B" w:rsidRDefault="0023111B"/>
    <w:p w:rsidR="0023111B" w:rsidRDefault="0023111B">
      <w:bookmarkStart w:id="0" w:name="_GoBack"/>
      <w:bookmarkEnd w:id="0"/>
    </w:p>
    <w:sectPr w:rsidR="0023111B" w:rsidSect="000D6134">
      <w:headerReference w:type="default" r:id="rId6"/>
      <w:footerReference w:type="default" r:id="rId7"/>
      <w:pgSz w:w="12240" w:h="15840"/>
      <w:pgMar w:top="1440" w:right="1440" w:bottom="1440" w:left="1440" w:header="720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232" w:rsidRDefault="008B0232" w:rsidP="008B0232">
      <w:pPr>
        <w:spacing w:after="0" w:line="240" w:lineRule="auto"/>
      </w:pPr>
      <w:r>
        <w:separator/>
      </w:r>
    </w:p>
  </w:endnote>
  <w:endnote w:type="continuationSeparator" w:id="0">
    <w:p w:rsidR="008B0232" w:rsidRDefault="008B0232" w:rsidP="008B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32" w:rsidRPr="008B0232" w:rsidRDefault="008B0232" w:rsidP="008B0232">
    <w:pPr>
      <w:rPr>
        <w:sz w:val="20"/>
      </w:rPr>
    </w:pPr>
    <w:proofErr w:type="spellStart"/>
    <w:r w:rsidRPr="00A8554B">
      <w:rPr>
        <w:sz w:val="20"/>
      </w:rPr>
      <w:t>DeBar</w:t>
    </w:r>
    <w:proofErr w:type="spellEnd"/>
    <w:r w:rsidRPr="00A8554B">
      <w:rPr>
        <w:sz w:val="20"/>
      </w:rPr>
      <w:t xml:space="preserve"> L, </w:t>
    </w:r>
    <w:proofErr w:type="spellStart"/>
    <w:r w:rsidRPr="00A8554B">
      <w:rPr>
        <w:sz w:val="20"/>
      </w:rPr>
      <w:t>Jarvik</w:t>
    </w:r>
    <w:proofErr w:type="spellEnd"/>
    <w:r w:rsidRPr="00A8554B">
      <w:rPr>
        <w:sz w:val="20"/>
      </w:rPr>
      <w:t xml:space="preserve"> JG, </w:t>
    </w:r>
    <w:proofErr w:type="spellStart"/>
    <w:r w:rsidRPr="00A8554B">
      <w:rPr>
        <w:sz w:val="20"/>
      </w:rPr>
      <w:t>Tuzzio</w:t>
    </w:r>
    <w:proofErr w:type="spellEnd"/>
    <w:r w:rsidRPr="00A8554B">
      <w:rPr>
        <w:sz w:val="20"/>
      </w:rPr>
      <w:t xml:space="preserve"> L, Vazquez M. Assessing Feasibility: Introduction. In: </w:t>
    </w:r>
    <w:r w:rsidRPr="00A8554B">
      <w:rPr>
        <w:i/>
        <w:iCs/>
        <w:sz w:val="20"/>
      </w:rPr>
      <w:t>Rethinking Clinical Trials: A Living Textbook of Pragmatic Clinical Trials</w:t>
    </w:r>
    <w:r w:rsidRPr="00A8554B">
      <w:rPr>
        <w:sz w:val="20"/>
      </w:rPr>
      <w:t xml:space="preserve">. Bethesda, MD: NIH Health Care Systems Research </w:t>
    </w:r>
    <w:proofErr w:type="spellStart"/>
    <w:r w:rsidRPr="00A8554B">
      <w:rPr>
        <w:sz w:val="20"/>
      </w:rPr>
      <w:t>Collaboratory</w:t>
    </w:r>
    <w:proofErr w:type="spellEnd"/>
    <w:r w:rsidRPr="00A8554B">
      <w:rPr>
        <w:sz w:val="20"/>
      </w:rPr>
      <w:t xml:space="preserve">. Available at: </w:t>
    </w:r>
    <w:hyperlink r:id="rId1" w:history="1">
      <w:r w:rsidRPr="00A8554B">
        <w:rPr>
          <w:rStyle w:val="Hyperlink"/>
          <w:sz w:val="20"/>
        </w:rPr>
        <w:t>http://www.rethinkingclinicaltrials.org.php56-29.ord1-1.websitetestlink.com/assessing-feasibility/assessing-feasibility-introduction/</w:t>
      </w:r>
    </w:hyperlink>
    <w:r w:rsidRPr="00A8554B">
      <w:rPr>
        <w:sz w:val="20"/>
      </w:rPr>
      <w:t>. Updated May 22,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232" w:rsidRDefault="008B0232" w:rsidP="008B0232">
      <w:pPr>
        <w:spacing w:after="0" w:line="240" w:lineRule="auto"/>
      </w:pPr>
      <w:r>
        <w:separator/>
      </w:r>
    </w:p>
  </w:footnote>
  <w:footnote w:type="continuationSeparator" w:id="0">
    <w:p w:rsidR="008B0232" w:rsidRDefault="008B0232" w:rsidP="008B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32" w:rsidRDefault="008B0232" w:rsidP="008B0232">
    <w:pPr>
      <w:pStyle w:val="Header"/>
      <w:jc w:val="center"/>
    </w:pPr>
    <w:r>
      <w:rPr>
        <w:noProof/>
      </w:rPr>
      <w:drawing>
        <wp:inline distT="0" distB="0" distL="0" distR="0" wp14:anchorId="4451C0F2" wp14:editId="0F63D43E">
          <wp:extent cx="4068157" cy="582349"/>
          <wp:effectExtent l="0" t="0" r="889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collaboratorylogo_RCT_tag_17oct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795" cy="61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1B"/>
    <w:rsid w:val="000D6134"/>
    <w:rsid w:val="0013741C"/>
    <w:rsid w:val="00214BF3"/>
    <w:rsid w:val="0023111B"/>
    <w:rsid w:val="00812ECB"/>
    <w:rsid w:val="008B0232"/>
    <w:rsid w:val="009343EC"/>
    <w:rsid w:val="009A0BC2"/>
    <w:rsid w:val="00A07613"/>
    <w:rsid w:val="00AD23A3"/>
    <w:rsid w:val="00C11727"/>
    <w:rsid w:val="00D9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81C91C-D661-4E76-AFE6-58D1A416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3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117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32"/>
  </w:style>
  <w:style w:type="paragraph" w:styleId="Footer">
    <w:name w:val="footer"/>
    <w:basedOn w:val="Normal"/>
    <w:link w:val="FooterChar"/>
    <w:uiPriority w:val="99"/>
    <w:unhideWhenUsed/>
    <w:rsid w:val="008B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thinkingclinicaltrials.org.php56-29.ord1-1.websitetestlink.com/assessing-feasibility/assessing-feasibility-introduc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940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Clinical Research Institute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Wing</dc:creator>
  <cp:keywords/>
  <dc:description/>
  <cp:lastModifiedBy>Gina Uhlenbrauck</cp:lastModifiedBy>
  <cp:revision>7</cp:revision>
  <dcterms:created xsi:type="dcterms:W3CDTF">2017-05-18T14:55:00Z</dcterms:created>
  <dcterms:modified xsi:type="dcterms:W3CDTF">2017-05-23T02:20:00Z</dcterms:modified>
</cp:coreProperties>
</file>